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2024E" w:rsidRPr="00FF2F9D" w:rsidRDefault="00A02C37" w:rsidP="004F33A7">
      <w:pPr>
        <w:jc w:val="thaiDistribute"/>
        <w:rPr>
          <w:rFonts w:asciiTheme="majorBidi" w:hAnsiTheme="majorBidi" w:cstheme="majorBidi"/>
          <w:bCs/>
          <w:color w:val="00A4E4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3FA79" wp14:editId="59FCC3C1">
                <wp:simplePos x="0" y="0"/>
                <wp:positionH relativeFrom="margin">
                  <wp:align>right</wp:align>
                </wp:positionH>
                <wp:positionV relativeFrom="paragraph">
                  <wp:posOffset>-346890</wp:posOffset>
                </wp:positionV>
                <wp:extent cx="6487064" cy="681487"/>
                <wp:effectExtent l="0" t="0" r="2857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064" cy="6814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C37" w:rsidRPr="00DE1130" w:rsidRDefault="00A02C37" w:rsidP="00A02C3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DE113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ลงทุนไม่สามารถขายคืนหน่วยลงทุนนี้ในช่วงเวลา</w:t>
                            </w:r>
                            <w:r w:rsidR="003F5C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527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16</w:t>
                            </w:r>
                            <w:r w:rsidR="00734D70">
                              <w:rPr>
                                <w:rFonts w:asciiTheme="majorBidi" w:hAnsi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พ.ค.- </w:t>
                            </w:r>
                            <w:r w:rsidR="00052707">
                              <w:rPr>
                                <w:rFonts w:asciiTheme="majorBidi" w:hAnsiTheme="majorBidi"/>
                                <w:b/>
                                <w:bCs/>
                                <w:sz w:val="26"/>
                                <w:szCs w:val="26"/>
                              </w:rPr>
                              <w:t>15</w:t>
                            </w:r>
                            <w:r w:rsidR="00734D70">
                              <w:rPr>
                                <w:rFonts w:asciiTheme="majorBidi" w:hAnsi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พ.ย.</w:t>
                            </w:r>
                            <w:r w:rsidR="003F5C2A" w:rsidRPr="003F5C2A">
                              <w:rPr>
                                <w:rFonts w:asciiTheme="majorBidi" w:hAnsi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2561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ได้ </w:t>
                            </w:r>
                            <w:r w:rsidR="000E6C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และกองทุนนี้ลงทุนกระจุกตัวในผู้ออก 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ดังนั้น หากมีปัจจัยลบที่ส่งผลกระทบต่อ</w:t>
                            </w:r>
                            <w:r w:rsidRPr="00DE11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การลงทุนดังกล่าว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E11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ผู้ลงทุนอาจสูญเสียเงินลงทุนจำนวนมาก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3FA79" id="Rectangle 2" o:spid="_x0000_s1026" style="position:absolute;left:0;text-align:left;margin-left:459.6pt;margin-top:-27.3pt;width:510.8pt;height:53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" fillcolor="#5b9bd5 [3204]" strokecolor="#1f4d78 [1604]" strokeweight="1pt">
                <v:textbox>
                  <w:txbxContent>
                    <w:p w:rsidR="00A02C37" w:rsidRPr="00DE1130" w:rsidRDefault="00A02C37" w:rsidP="00A02C3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DE1130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ลงทุนไม่สามารถขายคืนหน่วยลงทุนนี้ในช่วงเวลา</w:t>
                      </w:r>
                      <w:r w:rsidR="003F5C2A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052707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16</w:t>
                      </w:r>
                      <w:r w:rsidR="00734D70">
                        <w:rPr>
                          <w:rFonts w:asciiTheme="majorBidi" w:hAnsi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พ.ค.- </w:t>
                      </w:r>
                      <w:r w:rsidR="00052707">
                        <w:rPr>
                          <w:rFonts w:asciiTheme="majorBidi" w:hAnsiTheme="majorBidi"/>
                          <w:b/>
                          <w:bCs/>
                          <w:sz w:val="26"/>
                          <w:szCs w:val="26"/>
                        </w:rPr>
                        <w:t>15</w:t>
                      </w:r>
                      <w:r w:rsidR="00734D70">
                        <w:rPr>
                          <w:rFonts w:asciiTheme="majorBidi" w:hAnsi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พ.ย.</w:t>
                      </w:r>
                      <w:r w:rsidR="003F5C2A" w:rsidRPr="003F5C2A">
                        <w:rPr>
                          <w:rFonts w:asciiTheme="majorBidi" w:hAnsiTheme="majorBidi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2561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ได้ </w:t>
                      </w:r>
                      <w:r w:rsidR="000E6C25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และกองทุนนี้ลงทุนกระจุกตัวในผู้ออก 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ดังนั้น หากมีปัจจัยลบที่ส่งผลกระทบต่อ</w:t>
                      </w:r>
                      <w:r w:rsidRPr="00DE113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การลงทุนดังกล่าว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DE113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ผู้ลงทุนอาจสูญเสียเงินลงทุนจำนวนมาก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33A7" w:rsidRPr="00FF2F9D" w:rsidRDefault="004F33A7" w:rsidP="004F33A7">
      <w:pPr>
        <w:jc w:val="thaiDistribute"/>
        <w:rPr>
          <w:rFonts w:asciiTheme="majorBidi" w:hAnsiTheme="majorBidi" w:cstheme="majorBidi"/>
          <w:bCs/>
          <w:color w:val="00A4E4"/>
          <w:sz w:val="44"/>
          <w:szCs w:val="44"/>
        </w:rPr>
      </w:pPr>
      <w:r w:rsidRPr="00FF2F9D">
        <w:rPr>
          <w:rFonts w:asciiTheme="majorBidi" w:hAnsiTheme="majorBidi" w:cstheme="majorBidi"/>
          <w:bCs/>
          <w:color w:val="00A4E4"/>
          <w:sz w:val="44"/>
          <w:szCs w:val="44"/>
          <w:cs/>
        </w:rPr>
        <w:t>แนวโน้มตลาดตราสารหนี้</w:t>
      </w:r>
    </w:p>
    <w:p w:rsidR="00F2024E" w:rsidRPr="005D5CFC" w:rsidRDefault="00F2024E" w:rsidP="004F33A7">
      <w:pPr>
        <w:jc w:val="thaiDistribute"/>
        <w:rPr>
          <w:rFonts w:asciiTheme="majorBidi" w:hAnsiTheme="majorBidi" w:cstheme="majorBidi"/>
          <w:bCs/>
          <w:color w:val="00A4E4"/>
          <w:sz w:val="32"/>
          <w:szCs w:val="32"/>
        </w:rPr>
      </w:pPr>
    </w:p>
    <w:p w:rsidR="00EF7F04" w:rsidRPr="00734D70" w:rsidRDefault="00052707" w:rsidP="00EF7F04">
      <w:pPr>
        <w:ind w:left="-284" w:firstLine="720"/>
        <w:jc w:val="thaiDistribute"/>
        <w:rPr>
          <w:rFonts w:ascii="Angsana New" w:hAnsi="Angsana New"/>
          <w:color w:val="FF0000"/>
          <w:sz w:val="32"/>
          <w:szCs w:val="32"/>
        </w:rPr>
      </w:pPr>
      <w:r w:rsidRPr="00052707">
        <w:rPr>
          <w:rFonts w:ascii="Angsana New" w:hAnsi="Angsana New"/>
          <w:sz w:val="32"/>
          <w:szCs w:val="32"/>
          <w:cs/>
        </w:rPr>
        <w:t xml:space="preserve">ในช่วงสัปดาห์ที่ 27 เมษายน- 4 พฤษภาคม 2561 อัตราผลตอบแทนของตราสารหนี้ในประเทศมีการปรับตัวเพิ่มขึ้นทุกช่วงอายุต่อเนื่องจากสัปดาห์ก่อนตามแรงขายเพื่อลดความเสี่ยงของนักลงทุนทั้งในและต่างประเทศ หลัง </w:t>
      </w:r>
      <w:r w:rsidRPr="00052707">
        <w:rPr>
          <w:rFonts w:ascii="Angsana New" w:hAnsi="Angsana New"/>
          <w:sz w:val="32"/>
          <w:szCs w:val="32"/>
        </w:rPr>
        <w:t xml:space="preserve">Fed </w:t>
      </w:r>
      <w:r w:rsidRPr="00052707">
        <w:rPr>
          <w:rFonts w:ascii="Angsana New" w:hAnsi="Angsana New"/>
          <w:sz w:val="32"/>
          <w:szCs w:val="32"/>
          <w:cs/>
        </w:rPr>
        <w:t>มีแนวโน้มที่จะขึ้นดอกเบี้ยอย่างต่อเนื่องและเงินดอลล่าร์สหรัฐอเมริกาเริ่มกลับมามีทิศทางที่แข็งค่า สำหรับนักลงทุนต่างชาติในช่วงสัปดาห์ที่ผ่านมาเป็นยอดขายสุทธิจำนวน 11</w:t>
      </w:r>
      <w:r w:rsidRPr="00052707">
        <w:rPr>
          <w:rFonts w:ascii="Angsana New" w:hAnsi="Angsana New"/>
          <w:sz w:val="32"/>
          <w:szCs w:val="32"/>
        </w:rPr>
        <w:t>,</w:t>
      </w:r>
      <w:r w:rsidRPr="00052707">
        <w:rPr>
          <w:rFonts w:ascii="Angsana New" w:hAnsi="Angsana New"/>
          <w:sz w:val="32"/>
          <w:szCs w:val="32"/>
          <w:cs/>
        </w:rPr>
        <w:t xml:space="preserve">493 ล้านบาท โดยสรุปอัตราผลตอบแทนของตราสารหนี้อายุคงเหลือ 2 ปี ปรับตัวเพิ่มขึ้น 5 </w:t>
      </w:r>
      <w:r w:rsidRPr="00052707">
        <w:rPr>
          <w:rFonts w:ascii="Angsana New" w:hAnsi="Angsana New"/>
          <w:sz w:val="32"/>
          <w:szCs w:val="32"/>
        </w:rPr>
        <w:t>bps.</w:t>
      </w:r>
      <w:r w:rsidRPr="00052707">
        <w:rPr>
          <w:rFonts w:ascii="Angsana New" w:hAnsi="Angsana New"/>
          <w:sz w:val="32"/>
          <w:szCs w:val="32"/>
          <w:cs/>
        </w:rPr>
        <w:t xml:space="preserve">มาอยู่ที่ 1.55% ต่อปี อายุคงเหลือ 5 ปี ปรับตัวเพิ่มขึ้น 1 </w:t>
      </w:r>
      <w:r w:rsidRPr="00052707">
        <w:rPr>
          <w:rFonts w:ascii="Angsana New" w:hAnsi="Angsana New"/>
          <w:sz w:val="32"/>
          <w:szCs w:val="32"/>
        </w:rPr>
        <w:t>bps.</w:t>
      </w:r>
      <w:r w:rsidRPr="00052707">
        <w:rPr>
          <w:rFonts w:ascii="Angsana New" w:hAnsi="Angsana New"/>
          <w:sz w:val="32"/>
          <w:szCs w:val="32"/>
          <w:cs/>
        </w:rPr>
        <w:t xml:space="preserve">มาอยู่ที่ 1.96% ต่อปี และอายุคงเหลือ 10 ปี ปรับตัวเพิ่มขึ้น 2 </w:t>
      </w:r>
      <w:r w:rsidRPr="00052707">
        <w:rPr>
          <w:rFonts w:ascii="Angsana New" w:hAnsi="Angsana New"/>
          <w:sz w:val="32"/>
          <w:szCs w:val="32"/>
        </w:rPr>
        <w:t>bps.</w:t>
      </w:r>
      <w:r w:rsidRPr="00052707">
        <w:rPr>
          <w:rFonts w:ascii="Angsana New" w:hAnsi="Angsana New"/>
          <w:sz w:val="32"/>
          <w:szCs w:val="32"/>
          <w:cs/>
        </w:rPr>
        <w:t>มาอยู่ที่ 2.64% ต่อปี สำหรับปัจจัยที่ต้องติดตามจะเป็นตัวเลขการจ้างงานนอกภาคเกษตรของสหรัฐอเมริกา ความคืบหน้าของมาตรการกระตุ้นเศรษฐกิจของรัฐบาล ความคืบหน้าทางการเมือง ทิศทางของการเคลื่อนย้ายเงินลงทุนระหว่างประเทศ และการเคลื่อนไหวของตลาดหุ้นและตลาดตราสารหนี้ต่างประเทศ</w:t>
      </w:r>
    </w:p>
    <w:p w:rsidR="002C54C5" w:rsidRPr="00734D70" w:rsidRDefault="00052707" w:rsidP="00EF7F04">
      <w:pPr>
        <w:ind w:left="-284" w:firstLine="720"/>
        <w:jc w:val="thaiDistribute"/>
        <w:rPr>
          <w:rFonts w:ascii="Angsana New" w:hAnsi="Angsana New"/>
          <w:color w:val="FF0000"/>
          <w:sz w:val="32"/>
          <w:szCs w:val="32"/>
        </w:rPr>
      </w:pPr>
      <w:r w:rsidRPr="00052707">
        <w:rPr>
          <w:rFonts w:ascii="Angsana New" w:hAnsi="Angsana New"/>
          <w:sz w:val="32"/>
          <w:szCs w:val="32"/>
          <w:cs/>
        </w:rPr>
        <w:t xml:space="preserve">อัตราผลตอบแทนของพันธบัตรรัฐบาลสหรัฐอเมริกามีการปรับตัวผันผวนในช่วงแคบตามแนวโน้มการขึ้นดอกเบี้ยของ </w:t>
      </w:r>
      <w:r w:rsidRPr="00052707">
        <w:rPr>
          <w:rFonts w:ascii="Angsana New" w:hAnsi="Angsana New"/>
          <w:sz w:val="32"/>
          <w:szCs w:val="32"/>
        </w:rPr>
        <w:t xml:space="preserve">Fed </w:t>
      </w:r>
      <w:r w:rsidRPr="00052707">
        <w:rPr>
          <w:rFonts w:ascii="Angsana New" w:hAnsi="Angsana New"/>
          <w:sz w:val="32"/>
          <w:szCs w:val="32"/>
          <w:cs/>
        </w:rPr>
        <w:t xml:space="preserve">ในเดือนมิถุนายน หลังเงินเฟ้อมีแนวโน้มที่จะเร่งตัวขึ้นสู่ระดับเป้าหมายของ </w:t>
      </w:r>
      <w:r w:rsidRPr="00052707">
        <w:rPr>
          <w:rFonts w:ascii="Angsana New" w:hAnsi="Angsana New"/>
          <w:sz w:val="32"/>
          <w:szCs w:val="32"/>
        </w:rPr>
        <w:t xml:space="preserve">Fed </w:t>
      </w:r>
      <w:r w:rsidRPr="00052707">
        <w:rPr>
          <w:rFonts w:ascii="Angsana New" w:hAnsi="Angsana New"/>
          <w:sz w:val="32"/>
          <w:szCs w:val="32"/>
          <w:cs/>
        </w:rPr>
        <w:t xml:space="preserve">ในระยะกลาง ในขณะที่เงินเฟ้อฝั่งยูโรโซนปรับตัวลง และตัวเลขการจ้างงานนอกภาคเกษตรที่ปรับตัวเพิ่มขึ้นต่ำกว่าคาด โดยสรุปอัตราผลตอบแทนของตราสารหนี้อายุคงเหลือ 2 ปี ปรับตัวเพิ่มขึ้น 2 </w:t>
      </w:r>
      <w:r w:rsidRPr="00052707">
        <w:rPr>
          <w:rFonts w:ascii="Angsana New" w:hAnsi="Angsana New"/>
          <w:sz w:val="32"/>
          <w:szCs w:val="32"/>
        </w:rPr>
        <w:t xml:space="preserve">bps. </w:t>
      </w:r>
      <w:r w:rsidRPr="00052707">
        <w:rPr>
          <w:rFonts w:ascii="Angsana New" w:hAnsi="Angsana New"/>
          <w:sz w:val="32"/>
          <w:szCs w:val="32"/>
          <w:cs/>
        </w:rPr>
        <w:t xml:space="preserve">มาอยู่ที่ 2.51% ต่อปี อายุคงเหลือ 5 ปี ปรับตัวลดลง 2 </w:t>
      </w:r>
      <w:r w:rsidRPr="00052707">
        <w:rPr>
          <w:rFonts w:ascii="Angsana New" w:hAnsi="Angsana New"/>
          <w:sz w:val="32"/>
          <w:szCs w:val="32"/>
        </w:rPr>
        <w:t xml:space="preserve">bps. </w:t>
      </w:r>
      <w:r w:rsidRPr="00052707">
        <w:rPr>
          <w:rFonts w:ascii="Angsana New" w:hAnsi="Angsana New"/>
          <w:sz w:val="32"/>
          <w:szCs w:val="32"/>
          <w:cs/>
        </w:rPr>
        <w:t xml:space="preserve">มาอยู่ที่ 2.78% ต่อปี และอายุคงเหลือ 10 ปี ปรับตัวลดลง 1 </w:t>
      </w:r>
      <w:r w:rsidRPr="00052707">
        <w:rPr>
          <w:rFonts w:ascii="Angsana New" w:hAnsi="Angsana New"/>
          <w:sz w:val="32"/>
          <w:szCs w:val="32"/>
        </w:rPr>
        <w:t xml:space="preserve">bps. </w:t>
      </w:r>
      <w:r w:rsidRPr="00052707">
        <w:rPr>
          <w:rFonts w:ascii="Angsana New" w:hAnsi="Angsana New"/>
          <w:sz w:val="32"/>
          <w:szCs w:val="32"/>
          <w:cs/>
        </w:rPr>
        <w:t>มาอยู่ที่ 2.95% ต่อปี สำหรับปัจจัยที่ต้องติดตามจะเป็นตัวเลขเศรษฐกิจ การดำเนินนโยบายด้านเศรษฐกิจ การค้า และการเมืองของสหรัฐอเมริกา รวมถึงสถานการณ์ทางการเมืองระหว่างประเทศ</w:t>
      </w:r>
    </w:p>
    <w:p w:rsidR="002C54C5" w:rsidRDefault="002C54C5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EF7F04" w:rsidRDefault="00EF7F04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EF7F04" w:rsidRPr="0079292D" w:rsidRDefault="00EF7F04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0811AB" w:rsidRPr="005D5CFC" w:rsidRDefault="000811AB" w:rsidP="003974E2">
      <w:pPr>
        <w:ind w:left="-28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0A26D8" w:rsidRDefault="000A26D8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0A26D8" w:rsidRPr="00FF2F9D" w:rsidRDefault="000A26D8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3974E2" w:rsidRPr="00FF2F9D" w:rsidRDefault="003974E2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3974E2" w:rsidRDefault="003974E2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0C787C" w:rsidRDefault="00587CF5" w:rsidP="000C787C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</w:rPr>
        <w:lastRenderedPageBreak/>
        <w:t xml:space="preserve">        </w:t>
      </w:r>
      <w:r w:rsidR="004F33A7" w:rsidRPr="00FF2F9D">
        <w:rPr>
          <w:rFonts w:asciiTheme="majorBidi" w:hAnsiTheme="majorBidi" w:cstheme="majorBidi"/>
          <w:sz w:val="30"/>
          <w:szCs w:val="30"/>
          <w:cs/>
        </w:rPr>
        <w:t>สำหรับในสัปดาห์นี้ บลจ.กรุงไทย จำกัด (มหาชน) จะเปิดให้มีการเสนอซื้อและเสนอขายหน่วยลงทุนของกองทุนเป</w:t>
      </w:r>
      <w:r w:rsidR="00363035" w:rsidRPr="00FF2F9D">
        <w:rPr>
          <w:rFonts w:asciiTheme="majorBidi" w:hAnsiTheme="majorBidi" w:cstheme="majorBidi"/>
          <w:sz w:val="30"/>
          <w:szCs w:val="30"/>
          <w:cs/>
        </w:rPr>
        <w:t xml:space="preserve">ิดกรุงไทยตราสารหนี้ </w:t>
      </w:r>
      <w:r w:rsidR="00363035" w:rsidRPr="0079292D">
        <w:rPr>
          <w:rFonts w:asciiTheme="majorBidi" w:hAnsiTheme="majorBidi" w:cstheme="majorBidi"/>
          <w:sz w:val="30"/>
          <w:szCs w:val="30"/>
          <w:cs/>
        </w:rPr>
        <w:t xml:space="preserve">เอฟไอเอฟ </w:t>
      </w:r>
      <w:r w:rsidR="003B4968" w:rsidRPr="0079292D">
        <w:rPr>
          <w:rFonts w:asciiTheme="majorBidi" w:hAnsiTheme="majorBidi" w:cstheme="majorBidi"/>
          <w:sz w:val="30"/>
          <w:szCs w:val="30"/>
          <w:cs/>
        </w:rPr>
        <w:t>1</w:t>
      </w:r>
      <w:r w:rsidR="001B19C1">
        <w:rPr>
          <w:rFonts w:asciiTheme="majorBidi" w:hAnsiTheme="majorBidi" w:cstheme="majorBidi" w:hint="cs"/>
          <w:sz w:val="30"/>
          <w:szCs w:val="30"/>
          <w:cs/>
        </w:rPr>
        <w:t>8</w:t>
      </w:r>
      <w:r w:rsidR="00052707">
        <w:rPr>
          <w:rFonts w:asciiTheme="majorBidi" w:hAnsiTheme="majorBidi" w:cstheme="majorBidi"/>
          <w:sz w:val="30"/>
          <w:szCs w:val="30"/>
        </w:rPr>
        <w:t>4</w:t>
      </w:r>
      <w:r w:rsidR="0079292D" w:rsidRPr="0079292D">
        <w:rPr>
          <w:rFonts w:asciiTheme="majorBidi" w:hAnsiTheme="majorBidi" w:cstheme="majorBidi"/>
          <w:sz w:val="30"/>
          <w:szCs w:val="30"/>
        </w:rPr>
        <w:t xml:space="preserve"> 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(</w:t>
      </w:r>
      <w:r w:rsidR="003974E2" w:rsidRPr="0079292D">
        <w:rPr>
          <w:rFonts w:asciiTheme="majorBidi" w:hAnsiTheme="majorBidi" w:cstheme="majorBidi"/>
          <w:sz w:val="30"/>
          <w:szCs w:val="30"/>
        </w:rPr>
        <w:t>KTFF</w:t>
      </w:r>
      <w:r w:rsidR="001B19C1">
        <w:rPr>
          <w:rFonts w:asciiTheme="majorBidi" w:hAnsiTheme="majorBidi" w:cstheme="majorBidi" w:hint="cs"/>
          <w:sz w:val="30"/>
          <w:szCs w:val="30"/>
          <w:cs/>
        </w:rPr>
        <w:t>18</w:t>
      </w:r>
      <w:r w:rsidR="00052707">
        <w:rPr>
          <w:rFonts w:asciiTheme="majorBidi" w:hAnsiTheme="majorBidi" w:cstheme="majorBidi"/>
          <w:sz w:val="30"/>
          <w:szCs w:val="30"/>
        </w:rPr>
        <w:t>4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) อายุกองทุนประมาณ </w:t>
      </w:r>
      <w:r w:rsidR="00C42989" w:rsidRPr="0079292D">
        <w:rPr>
          <w:rFonts w:asciiTheme="majorBidi" w:hAnsiTheme="majorBidi" w:cstheme="majorBidi"/>
          <w:sz w:val="30"/>
          <w:szCs w:val="30"/>
        </w:rPr>
        <w:t>6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 เดือน ผู้ถือหน่วยจะ</w:t>
      </w:r>
      <w:r w:rsidR="00E71670" w:rsidRPr="0079292D">
        <w:rPr>
          <w:rFonts w:asciiTheme="majorBidi" w:hAnsiTheme="majorBidi" w:cstheme="majorBidi"/>
          <w:sz w:val="30"/>
          <w:szCs w:val="30"/>
          <w:cs/>
        </w:rPr>
        <w:t>ได้รับผลตอบแทนประมาณ</w:t>
      </w:r>
      <w:r w:rsidR="00C8043E" w:rsidRPr="0079292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="00C42989" w:rsidRPr="0079292D">
        <w:rPr>
          <w:rFonts w:asciiTheme="majorBidi" w:hAnsiTheme="majorBidi" w:cstheme="majorBidi"/>
          <w:sz w:val="30"/>
          <w:szCs w:val="30"/>
        </w:rPr>
        <w:t>1.</w:t>
      </w:r>
      <w:r w:rsidR="00734D70">
        <w:rPr>
          <w:rFonts w:asciiTheme="majorBidi" w:hAnsiTheme="majorBidi" w:cstheme="majorBidi" w:hint="cs"/>
          <w:sz w:val="30"/>
          <w:szCs w:val="30"/>
          <w:cs/>
        </w:rPr>
        <w:t>15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% ต่อปี โดยกองทุนมีนโยบายลงทุนใน</w:t>
      </w:r>
      <w:r w:rsidR="00CC6A26" w:rsidRPr="0079292D">
        <w:rPr>
          <w:rFonts w:asciiTheme="majorBidi" w:hAnsiTheme="majorBidi" w:cstheme="majorBidi" w:hint="cs"/>
          <w:sz w:val="30"/>
          <w:szCs w:val="30"/>
          <w:cs/>
        </w:rPr>
        <w:t>เงินฝาก/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ตราสาร</w:t>
      </w:r>
      <w:r w:rsidR="00416169" w:rsidRPr="0079292D">
        <w:rPr>
          <w:rFonts w:asciiTheme="majorBidi" w:hAnsiTheme="majorBidi" w:cstheme="majorBidi"/>
          <w:sz w:val="30"/>
          <w:szCs w:val="30"/>
          <w:cs/>
        </w:rPr>
        <w:t>หนี้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ต่างประเทศไม่น้อยกว่าร้อยละ 80 </w:t>
      </w:r>
      <w:r w:rsidR="004F33A7" w:rsidRPr="00FF2F9D">
        <w:rPr>
          <w:rFonts w:asciiTheme="majorBidi" w:hAnsiTheme="majorBidi" w:cstheme="majorBidi"/>
          <w:sz w:val="30"/>
          <w:szCs w:val="30"/>
          <w:cs/>
        </w:rPr>
        <w:t xml:space="preserve">ของ </w:t>
      </w:r>
      <w:r w:rsidR="004F33A7" w:rsidRPr="00FF2F9D">
        <w:rPr>
          <w:rFonts w:asciiTheme="majorBidi" w:hAnsiTheme="majorBidi" w:cstheme="majorBidi"/>
          <w:sz w:val="30"/>
          <w:szCs w:val="30"/>
        </w:rPr>
        <w:t xml:space="preserve">NAV </w:t>
      </w:r>
      <w:r w:rsidR="00CC6A26">
        <w:rPr>
          <w:rFonts w:asciiTheme="majorBidi" w:hAnsiTheme="majorBidi" w:cstheme="majorBidi" w:hint="cs"/>
          <w:sz w:val="30"/>
          <w:szCs w:val="30"/>
          <w:cs/>
        </w:rPr>
        <w:t xml:space="preserve">และกองทุนมีนโยบายป้องกันความเสี่ยงด้านอัตราแลกเปลี่ยนทั้งจำนวน 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โดยตราสารที่คาดว่า</w:t>
      </w:r>
      <w:r w:rsidR="000C787C">
        <w:rPr>
          <w:rFonts w:asciiTheme="majorBidi" w:hAnsiTheme="majorBidi" w:cstheme="majorBidi" w:hint="cs"/>
          <w:sz w:val="30"/>
          <w:szCs w:val="30"/>
          <w:cs/>
        </w:rPr>
        <w:t>จะ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ลงทุน</w:t>
      </w:r>
      <w:r w:rsidR="000C787C">
        <w:rPr>
          <w:rFonts w:asciiTheme="majorBidi" w:hAnsiTheme="majorBidi" w:cstheme="majorBidi" w:hint="cs"/>
          <w:sz w:val="30"/>
          <w:szCs w:val="30"/>
          <w:cs/>
        </w:rPr>
        <w:t>มี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ดังนี้</w:t>
      </w:r>
    </w:p>
    <w:p w:rsidR="005747FB" w:rsidRDefault="005747FB" w:rsidP="000C787C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0C787C" w:rsidRDefault="00052707" w:rsidP="0088129D">
      <w:pPr>
        <w:ind w:left="-432" w:right="-144"/>
        <w:jc w:val="center"/>
        <w:rPr>
          <w:rFonts w:asciiTheme="majorBidi" w:hAnsiTheme="majorBidi" w:cstheme="majorBidi"/>
          <w:sz w:val="30"/>
          <w:szCs w:val="30"/>
        </w:rPr>
      </w:pPr>
      <w:r w:rsidRPr="0096080B">
        <w:rPr>
          <w:noProof/>
        </w:rPr>
        <w:drawing>
          <wp:inline distT="0" distB="0" distL="0" distR="0" wp14:anchorId="63AE8430" wp14:editId="3912069F">
            <wp:extent cx="6301105" cy="2873155"/>
            <wp:effectExtent l="0" t="0" r="444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F03" w:rsidRDefault="00B83F03" w:rsidP="00B83F03">
      <w:pPr>
        <w:jc w:val="center"/>
        <w:rPr>
          <w:rFonts w:asciiTheme="majorBidi" w:hAnsiTheme="majorBidi" w:cstheme="majorBidi"/>
          <w:sz w:val="30"/>
          <w:szCs w:val="30"/>
        </w:rPr>
      </w:pPr>
    </w:p>
    <w:p w:rsidR="002A1113" w:rsidRDefault="002A1113" w:rsidP="003974E2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E00BB5" w:rsidRPr="00FF2F9D" w:rsidRDefault="00E00BB5" w:rsidP="002A1113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  <w:r w:rsidRPr="00FF2F9D">
        <w:rPr>
          <w:rFonts w:asciiTheme="majorBidi" w:hAnsiTheme="majorBidi" w:cstheme="majorBidi"/>
          <w:sz w:val="30"/>
          <w:szCs w:val="30"/>
          <w:cs/>
          <w:lang w:eastAsia="ja-JP"/>
        </w:rPr>
        <w:t>ทั้งนี้ หากไม่สามารถลงทุนให้เป็นไปตามที่กำหนดไว้ เนื่องจากสภาวะตลาดมีการเปลี่ยนแปลงไป ผู้ลงทุนอาจไม่ได้รับผลตอบแทนตามอัตราที่โฆษณาไว้</w:t>
      </w:r>
    </w:p>
    <w:p w:rsidR="00416169" w:rsidRPr="00FF2F9D" w:rsidRDefault="00416169" w:rsidP="00E71670">
      <w:pPr>
        <w:ind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1A6CC4" w:rsidRPr="00416169" w:rsidRDefault="004F33A7" w:rsidP="00587CF5">
      <w:pPr>
        <w:ind w:left="-284" w:firstLine="720"/>
        <w:jc w:val="thaiDistribute"/>
      </w:pPr>
      <w:r w:rsidRPr="00FF2F9D">
        <w:rPr>
          <w:rFonts w:asciiTheme="majorBidi" w:hAnsiTheme="majorBidi" w:cstheme="majorBidi"/>
          <w:sz w:val="30"/>
          <w:szCs w:val="30"/>
          <w:cs/>
        </w:rPr>
        <w:t xml:space="preserve"> กองทุนนี้เหมาะกับผู้ลงทุนที่ต้องการลงทุนในตราสารหนี้ที่สามารถค</w:t>
      </w:r>
      <w:r w:rsidR="00E71670" w:rsidRPr="00FF2F9D">
        <w:rPr>
          <w:rFonts w:asciiTheme="majorBidi" w:hAnsiTheme="majorBidi" w:cstheme="majorBidi"/>
          <w:sz w:val="30"/>
          <w:szCs w:val="30"/>
          <w:cs/>
        </w:rPr>
        <w:t>าดการณ์ผลตอบแทนได้ และสามารถรับ</w:t>
      </w:r>
      <w:r w:rsidRPr="00FF2F9D">
        <w:rPr>
          <w:rFonts w:asciiTheme="majorBidi" w:hAnsiTheme="majorBidi" w:cstheme="majorBidi"/>
          <w:sz w:val="30"/>
          <w:szCs w:val="30"/>
          <w:cs/>
        </w:rPr>
        <w:t>ความเสี่ยงจากการลงทุนได้บ้าง กองทุนนี้จัดเป็นกองทุนที่มีความเสี่ยงปานกลางค่อนข้างต่ำ (ระดับ 4) โดยเงินลงทุนในตราสารหนี้ต่างประเทศจะมีการทำการป้องกันความเสี่ยงจากอัตราแลกเปลี่ยนทั้งจำนวน ตามเกณฑ์มาตรฐานการจัดระดับความเสี่ยงของกองทุน (ระดับ 1 สะท้อนความเสี่ยงต่ำสุด และระดับ 8 สะท้อนความเสี่ยงสูงสุด) ซึ่งตราสารเป้าหมายจะให้ส่วนต่างผลตอบแทนที่ค่อนข้างจูงใจเมื่อเทียบกับการลงทุนเฉพาะพันธบัตร</w:t>
      </w:r>
    </w:p>
    <w:p w:rsidR="001A6CC4" w:rsidRDefault="001A6CC4" w:rsidP="00BC6B04"/>
    <w:p w:rsidR="001A6CC4" w:rsidRDefault="001A6CC4" w:rsidP="00BC6B04"/>
    <w:sectPr w:rsidR="001A6CC4" w:rsidSect="00F202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850" w:bottom="1134" w:left="1134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5C2" w:rsidRDefault="002D05C2" w:rsidP="005E056A">
      <w:r>
        <w:separator/>
      </w:r>
    </w:p>
  </w:endnote>
  <w:endnote w:type="continuationSeparator" w:id="0">
    <w:p w:rsidR="002D05C2" w:rsidRDefault="002D05C2" w:rsidP="005E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CF4A15">
    <w:pPr>
      <w:pStyle w:val="Footer"/>
      <w:pBdr>
        <w:bottom w:val="single" w:sz="8" w:space="1" w:color="auto"/>
        <w:between w:val="single" w:sz="8" w:space="1" w:color="auto"/>
      </w:pBdr>
    </w:pPr>
  </w:p>
  <w:p w:rsidR="00023016" w:rsidRDefault="00023016" w:rsidP="00FE4BBE">
    <w:pPr>
      <w:pStyle w:val="Footer"/>
    </w:pPr>
  </w:p>
  <w:p w:rsidR="00F2024E" w:rsidRPr="00130D37" w:rsidRDefault="00F2024E" w:rsidP="00E43908">
    <w:pPr>
      <w:jc w:val="center"/>
      <w:rPr>
        <w:rFonts w:asciiTheme="majorBidi" w:hAnsiTheme="majorBidi" w:cstheme="majorBidi"/>
        <w:b/>
        <w:bCs/>
        <w:sz w:val="30"/>
        <w:szCs w:val="30"/>
      </w:rPr>
    </w:pPr>
    <w:r w:rsidRPr="00130D37">
      <w:rPr>
        <w:rFonts w:ascii="Angsana New" w:hAnsi="Angsana New" w:hint="cs"/>
        <w:b/>
        <w:bCs/>
        <w:sz w:val="28"/>
        <w:cs/>
        <w:lang w:eastAsia="ja-JP"/>
      </w:rPr>
      <w:t xml:space="preserve">สามารถสอบถามข้อมูลเพิ่มเติมได้ที่ </w:t>
    </w:r>
    <w:r w:rsidRPr="00130D37">
      <w:rPr>
        <w:rFonts w:ascii="Angsana New" w:hAnsi="Angsana New"/>
        <w:b/>
        <w:bCs/>
        <w:sz w:val="28"/>
        <w:lang w:eastAsia="ja-JP"/>
      </w:rPr>
      <w:t xml:space="preserve">KTB </w:t>
    </w:r>
    <w:r w:rsidRPr="00130D37">
      <w:rPr>
        <w:rFonts w:ascii="Angsana New" w:hAnsi="Angsana New" w:hint="cs"/>
        <w:b/>
        <w:bCs/>
        <w:sz w:val="28"/>
        <w:cs/>
        <w:lang w:eastAsia="ja-JP"/>
      </w:rPr>
      <w:t xml:space="preserve">ทุกสาขา </w:t>
    </w:r>
    <w:r w:rsidRPr="00130D37">
      <w:rPr>
        <w:rFonts w:ascii="Angsana New" w:hAnsi="Angsana New"/>
        <w:b/>
        <w:bCs/>
        <w:sz w:val="28"/>
        <w:lang w:eastAsia="ja-JP"/>
      </w:rPr>
      <w:t xml:space="preserve">/ </w:t>
    </w:r>
    <w:r w:rsidRPr="00130D37">
      <w:rPr>
        <w:rFonts w:ascii="Angsana New" w:hAnsi="Angsana New" w:hint="cs"/>
        <w:b/>
        <w:bCs/>
        <w:sz w:val="28"/>
        <w:cs/>
        <w:lang w:eastAsia="ja-JP"/>
      </w:rPr>
      <w:t>บลจ.กรุงไทย</w:t>
    </w:r>
  </w:p>
  <w:p w:rsidR="00F2024E" w:rsidRPr="00130D37" w:rsidRDefault="00F2024E" w:rsidP="00F2024E">
    <w:pPr>
      <w:jc w:val="center"/>
      <w:rPr>
        <w:b/>
        <w:bCs/>
      </w:rPr>
    </w:pPr>
    <w:r w:rsidRPr="00130D37">
      <w:rPr>
        <w:rFonts w:ascii="Angsana New" w:hAnsi="Angsana New" w:hint="cs"/>
        <w:b/>
        <w:bCs/>
        <w:sz w:val="28"/>
        <w:cs/>
        <w:lang w:eastAsia="ja-JP"/>
      </w:rPr>
      <w:t>“</w:t>
    </w:r>
    <w:r w:rsidRPr="00130D37">
      <w:rPr>
        <w:rFonts w:ascii="Angsana New" w:hAnsi="Angsana New"/>
        <w:b/>
        <w:bCs/>
        <w:sz w:val="28"/>
        <w:lang w:eastAsia="ja-JP"/>
      </w:rPr>
      <w:t xml:space="preserve"> </w:t>
    </w:r>
    <w:r w:rsidRPr="00130D37">
      <w:rPr>
        <w:rFonts w:ascii="Angsana New" w:hAnsi="Angsana New" w:hint="cs"/>
        <w:b/>
        <w:bCs/>
        <w:sz w:val="28"/>
        <w:cs/>
        <w:lang w:eastAsia="ja-JP"/>
      </w:rPr>
      <w:t>ผู้ลงทุนต้องทำความเข้าใจลักษณะสินค้า เงื่อนไขผลตอบแทน และความเสี่ยง  ก่อนตัดสินใจลงทุน ”</w:t>
    </w:r>
  </w:p>
  <w:p w:rsidR="00023016" w:rsidRPr="00666500" w:rsidRDefault="00340D92" w:rsidP="00340D92">
    <w:pPr>
      <w:pStyle w:val="Footer"/>
      <w:rPr>
        <w:sz w:val="28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rFonts w:ascii="Cordia New" w:hAnsi="Cordia New" w:cs="Cordia New"/>
      </w:rPr>
      <w:tab/>
    </w:r>
    <w:r w:rsidR="00023016" w:rsidRPr="00DB1F37">
      <w:rPr>
        <w:rStyle w:val="PageNumber"/>
        <w:rFonts w:ascii="Cordia New" w:hAnsi="Cordia New" w:cs="Cordia New"/>
        <w:szCs w:val="24"/>
        <w:cs/>
      </w:rPr>
      <w:t xml:space="preserve"> </w:t>
    </w:r>
    <w:r w:rsidR="00023016" w:rsidRPr="00666500">
      <w:rPr>
        <w:rStyle w:val="PageNumber"/>
        <w:rFonts w:ascii="Cordia New" w:hAnsi="Cordia New" w:cs="Cordia New"/>
        <w:sz w:val="28"/>
      </w:rPr>
      <w:fldChar w:fldCharType="begin"/>
    </w:r>
    <w:r w:rsidR="00023016" w:rsidRPr="00666500">
      <w:rPr>
        <w:rStyle w:val="PageNumber"/>
        <w:rFonts w:ascii="Cordia New" w:hAnsi="Cordia New" w:cs="Cordia New"/>
        <w:sz w:val="28"/>
      </w:rPr>
      <w:instrText xml:space="preserve"> PAGE </w:instrText>
    </w:r>
    <w:r w:rsidR="00023016" w:rsidRPr="00666500">
      <w:rPr>
        <w:rStyle w:val="PageNumber"/>
        <w:rFonts w:ascii="Cordia New" w:hAnsi="Cordia New" w:cs="Cordia New"/>
        <w:sz w:val="28"/>
      </w:rPr>
      <w:fldChar w:fldCharType="separate"/>
    </w:r>
    <w:r w:rsidR="00052707">
      <w:rPr>
        <w:rStyle w:val="PageNumber"/>
        <w:rFonts w:ascii="Cordia New" w:hAnsi="Cordia New" w:cs="Cordia New"/>
        <w:noProof/>
        <w:sz w:val="28"/>
      </w:rPr>
      <w:t>1</w:t>
    </w:r>
    <w:r w:rsidR="00023016" w:rsidRPr="00666500">
      <w:rPr>
        <w:rStyle w:val="PageNumber"/>
        <w:rFonts w:ascii="Cordia New" w:hAnsi="Cordia New" w:cs="Cordia New"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1C57E0">
    <w:pPr>
      <w:pStyle w:val="Footer"/>
      <w:pBdr>
        <w:bottom w:val="single" w:sz="8" w:space="1" w:color="auto"/>
        <w:between w:val="single" w:sz="8" w:space="1" w:color="auto"/>
      </w:pBdr>
    </w:pPr>
  </w:p>
  <w:p w:rsidR="00023016" w:rsidRDefault="00023016" w:rsidP="001C57E0">
    <w:pPr>
      <w:pStyle w:val="Footer"/>
      <w:rPr>
        <w:rStyle w:val="PageNumber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szCs w:val="24"/>
        <w:cs/>
      </w:rPr>
      <w:t xml:space="preserve">   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</w:p>
  <w:p w:rsidR="00023016" w:rsidRDefault="00C95B8C" w:rsidP="001C57E0">
    <w:pPr>
      <w:pStyle w:val="Footer"/>
      <w:rPr>
        <w:rStyle w:val="PageNumber"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53975</wp:posOffset>
          </wp:positionV>
          <wp:extent cx="1371600" cy="501015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01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3016" w:rsidRDefault="00023016" w:rsidP="001C57E0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szCs w:val="24"/>
        <w:cs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030C3">
      <w:rPr>
        <w:rStyle w:val="PageNumber"/>
        <w:noProof/>
      </w:rPr>
      <w:t>1</w:t>
    </w:r>
    <w:r>
      <w:rPr>
        <w:rStyle w:val="PageNumber"/>
      </w:rPr>
      <w:fldChar w:fldCharType="end"/>
    </w:r>
  </w:p>
  <w:p w:rsidR="00023016" w:rsidRDefault="00023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5C2" w:rsidRDefault="002D05C2" w:rsidP="005E056A">
      <w:r>
        <w:separator/>
      </w:r>
    </w:p>
  </w:footnote>
  <w:footnote w:type="continuationSeparator" w:id="0">
    <w:p w:rsidR="002D05C2" w:rsidRDefault="002D05C2" w:rsidP="005E0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CD4717">
    <w:pPr>
      <w:pStyle w:val="Header"/>
      <w:tabs>
        <w:tab w:val="clear" w:pos="4320"/>
        <w:tab w:val="clear" w:pos="8640"/>
        <w:tab w:val="center" w:pos="7300"/>
        <w:tab w:val="right" w:pos="14601"/>
      </w:tabs>
    </w:pP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  <w:r w:rsidR="00CD4717">
      <w:tab/>
    </w: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  <w:r w:rsidR="00CD4717">
      <w:tab/>
    </w: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</w:p>
  <w:p w:rsidR="00023016" w:rsidRDefault="000230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4F33A7" w:rsidP="006549E0">
    <w:pPr>
      <w:pStyle w:val="Header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F00F6C4" wp14:editId="1307AEA6">
              <wp:simplePos x="0" y="0"/>
              <wp:positionH relativeFrom="column">
                <wp:posOffset>2632710</wp:posOffset>
              </wp:positionH>
              <wp:positionV relativeFrom="paragraph">
                <wp:posOffset>228600</wp:posOffset>
              </wp:positionV>
              <wp:extent cx="5170805" cy="50482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080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3A7" w:rsidRPr="000C787C" w:rsidRDefault="004F33A7" w:rsidP="004F33A7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</w:pPr>
                          <w:r w:rsidRPr="000C787C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  <w:cs/>
                            </w:rPr>
                            <w:t xml:space="preserve">แนวโน้มตลาดตราสารหนี้ กองทุน </w:t>
                          </w:r>
                          <w:r w:rsidRPr="000C787C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KTFF</w:t>
                          </w:r>
                          <w:r w:rsidR="00432D32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1</w:t>
                          </w:r>
                          <w:r w:rsidR="001B19C1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/>
                              <w:sz w:val="40"/>
                              <w:szCs w:val="40"/>
                              <w:cs/>
                            </w:rPr>
                            <w:t>8</w:t>
                          </w:r>
                          <w:r w:rsidR="0005270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0F6C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07.3pt;margin-top:18pt;width:407.1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6/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" filled="f" stroked="f">
              <v:textbox>
                <w:txbxContent>
                  <w:p w:rsidR="004F33A7" w:rsidRPr="000C787C" w:rsidRDefault="004F33A7" w:rsidP="004F33A7">
                    <w:pPr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</w:pPr>
                    <w:r w:rsidRPr="000C787C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  <w:cs/>
                      </w:rPr>
                      <w:t xml:space="preserve">แนวโน้มตลาดตราสารหนี้ กองทุน </w:t>
                    </w:r>
                    <w:r w:rsidRPr="000C787C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  <w:t>KTFF</w:t>
                    </w:r>
                    <w:r w:rsidR="00432D32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  <w:t>1</w:t>
                    </w:r>
                    <w:r w:rsidR="001B19C1">
                      <w:rPr>
                        <w:rFonts w:asciiTheme="majorBidi" w:hAnsiTheme="majorBidi" w:cstheme="majorBidi" w:hint="cs"/>
                        <w:b/>
                        <w:bCs/>
                        <w:color w:val="FFFFFF"/>
                        <w:sz w:val="40"/>
                        <w:szCs w:val="40"/>
                        <w:cs/>
                      </w:rPr>
                      <w:t>8</w:t>
                    </w:r>
                    <w:r w:rsidR="00052707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C95B8C">
      <w:rPr>
        <w:noProof/>
      </w:rPr>
      <w:drawing>
        <wp:anchor distT="0" distB="0" distL="114300" distR="114300" simplePos="0" relativeHeight="251656704" behindDoc="0" locked="0" layoutInCell="1" allowOverlap="1" wp14:anchorId="28C3CA15" wp14:editId="7A2C4ECF">
          <wp:simplePos x="0" y="0"/>
          <wp:positionH relativeFrom="column">
            <wp:posOffset>-375920</wp:posOffset>
          </wp:positionH>
          <wp:positionV relativeFrom="paragraph">
            <wp:posOffset>300990</wp:posOffset>
          </wp:positionV>
          <wp:extent cx="2698750" cy="489585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8C">
      <w:rPr>
        <w:noProof/>
      </w:rPr>
      <w:drawing>
        <wp:anchor distT="0" distB="0" distL="114300" distR="114300" simplePos="0" relativeHeight="251653632" behindDoc="0" locked="0" layoutInCell="1" allowOverlap="1" wp14:anchorId="10D84A79" wp14:editId="54ADAD64">
          <wp:simplePos x="0" y="0"/>
          <wp:positionH relativeFrom="column">
            <wp:posOffset>2310765</wp:posOffset>
          </wp:positionH>
          <wp:positionV relativeFrom="paragraph">
            <wp:posOffset>240030</wp:posOffset>
          </wp:positionV>
          <wp:extent cx="4551680" cy="69532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168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C95B8C">
    <w:pPr>
      <w:pStyle w:val="Header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3520440</wp:posOffset>
          </wp:positionH>
          <wp:positionV relativeFrom="paragraph">
            <wp:posOffset>417195</wp:posOffset>
          </wp:positionV>
          <wp:extent cx="7452360" cy="819785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81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4229100</wp:posOffset>
              </wp:positionH>
              <wp:positionV relativeFrom="paragraph">
                <wp:posOffset>208915</wp:posOffset>
              </wp:positionV>
              <wp:extent cx="6515100" cy="91440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023016" w:rsidRPr="00CD4717" w:rsidRDefault="00023016" w:rsidP="001C57E0">
                          <w:pPr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 w:rsidRPr="00CD4717"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  <w:t xml:space="preserve">HEAD </w:t>
                          </w:r>
                          <w:proofErr w:type="gramStart"/>
                          <w:r w:rsidRPr="00CD4717"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  <w:t xml:space="preserve">LINE </w:t>
                          </w:r>
                          <w:r w:rsidRPr="00CD4717">
                            <w:rPr>
                              <w:rFonts w:ascii="Cordia New" w:hAnsi="Cordia New" w:cs="Cordia New"/>
                              <w:b/>
                              <w:bCs/>
                              <w:color w:val="FFFFFF"/>
                              <w:sz w:val="72"/>
                              <w:szCs w:val="72"/>
                              <w:cs/>
                            </w:rPr>
                            <w:t>:</w:t>
                          </w:r>
                          <w:proofErr w:type="gramEnd"/>
                          <w:r w:rsidRPr="00CD4717">
                            <w:rPr>
                              <w:rFonts w:ascii="Cordia New" w:hAnsi="Cordia New" w:cs="Cordia New"/>
                              <w:b/>
                              <w:bCs/>
                              <w:color w:val="FFFFFF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CD4717">
                            <w:rPr>
                              <w:rFonts w:ascii="Cordia New" w:hAnsi="Cordia New" w:cs="Cordia New"/>
                              <w:color w:val="FFFFFF"/>
                              <w:sz w:val="72"/>
                              <w:szCs w:val="72"/>
                            </w:rPr>
                            <w:t>Sub 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3pt;margin-top:16.45pt;width:513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" filled="f" stroked="f">
              <v:path arrowok="t"/>
              <v:textbox>
                <w:txbxContent>
                  <w:p w:rsidR="00023016" w:rsidRPr="00CD4717" w:rsidRDefault="00023016" w:rsidP="001C57E0">
                    <w:pPr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</w:pPr>
                    <w:r w:rsidRPr="00CD4717"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  <w:t xml:space="preserve">HEAD </w:t>
                    </w:r>
                    <w:proofErr w:type="gramStart"/>
                    <w:r w:rsidRPr="00CD4717"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  <w:t xml:space="preserve">LINE </w:t>
                    </w:r>
                    <w:r w:rsidRPr="00CD4717">
                      <w:rPr>
                        <w:rFonts w:ascii="Cordia New" w:hAnsi="Cordia New" w:cs="Cordia New"/>
                        <w:b/>
                        <w:bCs/>
                        <w:color w:val="FFFFFF"/>
                        <w:sz w:val="72"/>
                        <w:szCs w:val="72"/>
                        <w:cs/>
                      </w:rPr>
                      <w:t>:</w:t>
                    </w:r>
                    <w:proofErr w:type="gramEnd"/>
                    <w:r w:rsidRPr="00CD4717">
                      <w:rPr>
                        <w:rFonts w:ascii="Cordia New" w:hAnsi="Cordia New" w:cs="Cordia New"/>
                        <w:b/>
                        <w:bCs/>
                        <w:color w:val="FFFFFF"/>
                        <w:sz w:val="72"/>
                        <w:szCs w:val="72"/>
                        <w:cs/>
                      </w:rPr>
                      <w:t xml:space="preserve"> </w:t>
                    </w:r>
                    <w:r w:rsidRPr="00CD4717">
                      <w:rPr>
                        <w:rFonts w:ascii="Cordia New" w:hAnsi="Cordia New" w:cs="Cordia New"/>
                        <w:color w:val="FFFFFF"/>
                        <w:sz w:val="72"/>
                        <w:szCs w:val="72"/>
                      </w:rPr>
                      <w:t>Sub title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E7A4D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13D56"/>
    <w:multiLevelType w:val="hybridMultilevel"/>
    <w:tmpl w:val="9CF6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A7A60"/>
    <w:multiLevelType w:val="hybridMultilevel"/>
    <w:tmpl w:val="C8085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73C02"/>
    <w:multiLevelType w:val="hybridMultilevel"/>
    <w:tmpl w:val="CFB4D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C4188"/>
    <w:multiLevelType w:val="hybridMultilevel"/>
    <w:tmpl w:val="8C948780"/>
    <w:lvl w:ilvl="0" w:tplc="4ECA077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27192168"/>
    <w:multiLevelType w:val="hybridMultilevel"/>
    <w:tmpl w:val="B2BA2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8360A"/>
    <w:multiLevelType w:val="hybridMultilevel"/>
    <w:tmpl w:val="DACA31E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48"/>
        </w:tabs>
        <w:ind w:left="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</w:abstractNum>
  <w:abstractNum w:abstractNumId="7" w15:restartNumberingAfterBreak="0">
    <w:nsid w:val="373E0FE0"/>
    <w:multiLevelType w:val="hybridMultilevel"/>
    <w:tmpl w:val="4A5E6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5B4EE0"/>
    <w:multiLevelType w:val="hybridMultilevel"/>
    <w:tmpl w:val="4E708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A84B93"/>
    <w:multiLevelType w:val="hybridMultilevel"/>
    <w:tmpl w:val="0C4A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526EA"/>
    <w:multiLevelType w:val="hybridMultilevel"/>
    <w:tmpl w:val="407A12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A2AD3"/>
    <w:multiLevelType w:val="hybridMultilevel"/>
    <w:tmpl w:val="1BB2D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12B1A"/>
    <w:multiLevelType w:val="hybridMultilevel"/>
    <w:tmpl w:val="7902CE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ED4D77"/>
    <w:multiLevelType w:val="hybridMultilevel"/>
    <w:tmpl w:val="0BC268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5E246E"/>
    <w:multiLevelType w:val="hybridMultilevel"/>
    <w:tmpl w:val="764A9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2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1"/>
  </w:num>
  <w:num w:numId="13">
    <w:abstractNumId w:val="7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12289">
      <o:colormru v:ext="edit" colors="#25a4e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6A"/>
    <w:rsid w:val="00007808"/>
    <w:rsid w:val="000169E0"/>
    <w:rsid w:val="00020596"/>
    <w:rsid w:val="00022F41"/>
    <w:rsid w:val="00023016"/>
    <w:rsid w:val="00025252"/>
    <w:rsid w:val="0002770E"/>
    <w:rsid w:val="000378F4"/>
    <w:rsid w:val="0004480D"/>
    <w:rsid w:val="000456C1"/>
    <w:rsid w:val="00046A02"/>
    <w:rsid w:val="00052707"/>
    <w:rsid w:val="00052941"/>
    <w:rsid w:val="00060921"/>
    <w:rsid w:val="000740BB"/>
    <w:rsid w:val="000811AB"/>
    <w:rsid w:val="000A26D8"/>
    <w:rsid w:val="000A2F58"/>
    <w:rsid w:val="000C5BDE"/>
    <w:rsid w:val="000C787C"/>
    <w:rsid w:val="000E4846"/>
    <w:rsid w:val="000E6C25"/>
    <w:rsid w:val="00134C11"/>
    <w:rsid w:val="001376BA"/>
    <w:rsid w:val="00143C3F"/>
    <w:rsid w:val="00147698"/>
    <w:rsid w:val="001510FB"/>
    <w:rsid w:val="0015529F"/>
    <w:rsid w:val="00166DA7"/>
    <w:rsid w:val="00171365"/>
    <w:rsid w:val="0017552E"/>
    <w:rsid w:val="0019037A"/>
    <w:rsid w:val="0019399B"/>
    <w:rsid w:val="001A6CC4"/>
    <w:rsid w:val="001B19C1"/>
    <w:rsid w:val="001C57E0"/>
    <w:rsid w:val="001D16A0"/>
    <w:rsid w:val="001F1C7F"/>
    <w:rsid w:val="001F2919"/>
    <w:rsid w:val="001F642D"/>
    <w:rsid w:val="001F77BA"/>
    <w:rsid w:val="00210D37"/>
    <w:rsid w:val="00233BF6"/>
    <w:rsid w:val="00233FB5"/>
    <w:rsid w:val="00234286"/>
    <w:rsid w:val="00254124"/>
    <w:rsid w:val="002A1113"/>
    <w:rsid w:val="002A6B6B"/>
    <w:rsid w:val="002B70A0"/>
    <w:rsid w:val="002C3247"/>
    <w:rsid w:val="002C3DF5"/>
    <w:rsid w:val="002C4F86"/>
    <w:rsid w:val="002C54C5"/>
    <w:rsid w:val="002D05C2"/>
    <w:rsid w:val="002E6A4D"/>
    <w:rsid w:val="002E7C38"/>
    <w:rsid w:val="003030C3"/>
    <w:rsid w:val="00304EE3"/>
    <w:rsid w:val="0032548D"/>
    <w:rsid w:val="00340D92"/>
    <w:rsid w:val="00351585"/>
    <w:rsid w:val="00351B5C"/>
    <w:rsid w:val="00352E4A"/>
    <w:rsid w:val="00355D6B"/>
    <w:rsid w:val="00363035"/>
    <w:rsid w:val="003974E2"/>
    <w:rsid w:val="003B4968"/>
    <w:rsid w:val="003B773E"/>
    <w:rsid w:val="003D2145"/>
    <w:rsid w:val="003D2149"/>
    <w:rsid w:val="003F0A65"/>
    <w:rsid w:val="003F5C2A"/>
    <w:rsid w:val="00416169"/>
    <w:rsid w:val="0042370D"/>
    <w:rsid w:val="00432D32"/>
    <w:rsid w:val="0043432C"/>
    <w:rsid w:val="00467C71"/>
    <w:rsid w:val="004769E3"/>
    <w:rsid w:val="00497085"/>
    <w:rsid w:val="004C2CBC"/>
    <w:rsid w:val="004D4780"/>
    <w:rsid w:val="004D6369"/>
    <w:rsid w:val="004F071B"/>
    <w:rsid w:val="004F33A7"/>
    <w:rsid w:val="005030DB"/>
    <w:rsid w:val="00505BE2"/>
    <w:rsid w:val="00511F69"/>
    <w:rsid w:val="00530936"/>
    <w:rsid w:val="00532D7D"/>
    <w:rsid w:val="00570337"/>
    <w:rsid w:val="005747FB"/>
    <w:rsid w:val="0058318B"/>
    <w:rsid w:val="00587CF5"/>
    <w:rsid w:val="0059316E"/>
    <w:rsid w:val="005A53E6"/>
    <w:rsid w:val="005A796F"/>
    <w:rsid w:val="005C0FB4"/>
    <w:rsid w:val="005D5CFC"/>
    <w:rsid w:val="005E056A"/>
    <w:rsid w:val="005F760B"/>
    <w:rsid w:val="00612E64"/>
    <w:rsid w:val="00630578"/>
    <w:rsid w:val="00631A83"/>
    <w:rsid w:val="00637527"/>
    <w:rsid w:val="006549E0"/>
    <w:rsid w:val="00666500"/>
    <w:rsid w:val="00685560"/>
    <w:rsid w:val="0069752C"/>
    <w:rsid w:val="006A592B"/>
    <w:rsid w:val="006A5C43"/>
    <w:rsid w:val="006A6FF1"/>
    <w:rsid w:val="006E5D0F"/>
    <w:rsid w:val="00703884"/>
    <w:rsid w:val="00710627"/>
    <w:rsid w:val="00734026"/>
    <w:rsid w:val="00734D70"/>
    <w:rsid w:val="00740AA1"/>
    <w:rsid w:val="00741048"/>
    <w:rsid w:val="007731F6"/>
    <w:rsid w:val="00777C81"/>
    <w:rsid w:val="00782790"/>
    <w:rsid w:val="00784EBA"/>
    <w:rsid w:val="0079292D"/>
    <w:rsid w:val="007D6920"/>
    <w:rsid w:val="008162B3"/>
    <w:rsid w:val="00820503"/>
    <w:rsid w:val="00822485"/>
    <w:rsid w:val="008230F2"/>
    <w:rsid w:val="008250F0"/>
    <w:rsid w:val="00831170"/>
    <w:rsid w:val="0083714F"/>
    <w:rsid w:val="008438FB"/>
    <w:rsid w:val="00855301"/>
    <w:rsid w:val="00865985"/>
    <w:rsid w:val="0086622B"/>
    <w:rsid w:val="0088129D"/>
    <w:rsid w:val="008A7842"/>
    <w:rsid w:val="008B5919"/>
    <w:rsid w:val="008C2132"/>
    <w:rsid w:val="008D17C2"/>
    <w:rsid w:val="008D2D2D"/>
    <w:rsid w:val="008D7596"/>
    <w:rsid w:val="008E28C2"/>
    <w:rsid w:val="008E2C62"/>
    <w:rsid w:val="008E2CF5"/>
    <w:rsid w:val="008F15F1"/>
    <w:rsid w:val="008F77F3"/>
    <w:rsid w:val="009168D5"/>
    <w:rsid w:val="00922907"/>
    <w:rsid w:val="00923E06"/>
    <w:rsid w:val="0092668A"/>
    <w:rsid w:val="00930C2C"/>
    <w:rsid w:val="009470B2"/>
    <w:rsid w:val="00954C06"/>
    <w:rsid w:val="009637C0"/>
    <w:rsid w:val="00967750"/>
    <w:rsid w:val="00971647"/>
    <w:rsid w:val="00974486"/>
    <w:rsid w:val="009844AF"/>
    <w:rsid w:val="00990441"/>
    <w:rsid w:val="009A61B2"/>
    <w:rsid w:val="009C6542"/>
    <w:rsid w:val="009E43AE"/>
    <w:rsid w:val="009E6ECF"/>
    <w:rsid w:val="009F40D4"/>
    <w:rsid w:val="00A02B03"/>
    <w:rsid w:val="00A02C37"/>
    <w:rsid w:val="00A14052"/>
    <w:rsid w:val="00A3405E"/>
    <w:rsid w:val="00A57E16"/>
    <w:rsid w:val="00A66789"/>
    <w:rsid w:val="00A66EBA"/>
    <w:rsid w:val="00A80A40"/>
    <w:rsid w:val="00A82482"/>
    <w:rsid w:val="00A85502"/>
    <w:rsid w:val="00A921FB"/>
    <w:rsid w:val="00A957C1"/>
    <w:rsid w:val="00AA6CF2"/>
    <w:rsid w:val="00AB022F"/>
    <w:rsid w:val="00AB2C0B"/>
    <w:rsid w:val="00AF1934"/>
    <w:rsid w:val="00B16B6C"/>
    <w:rsid w:val="00B20FE5"/>
    <w:rsid w:val="00B2105E"/>
    <w:rsid w:val="00B27776"/>
    <w:rsid w:val="00B41F96"/>
    <w:rsid w:val="00B45798"/>
    <w:rsid w:val="00B51428"/>
    <w:rsid w:val="00B679D3"/>
    <w:rsid w:val="00B74664"/>
    <w:rsid w:val="00B83F03"/>
    <w:rsid w:val="00B96DA7"/>
    <w:rsid w:val="00BC6B04"/>
    <w:rsid w:val="00BD38CC"/>
    <w:rsid w:val="00BE2832"/>
    <w:rsid w:val="00BE6D68"/>
    <w:rsid w:val="00BE7841"/>
    <w:rsid w:val="00C00DB8"/>
    <w:rsid w:val="00C10E62"/>
    <w:rsid w:val="00C1702F"/>
    <w:rsid w:val="00C26704"/>
    <w:rsid w:val="00C30603"/>
    <w:rsid w:val="00C42989"/>
    <w:rsid w:val="00C44C84"/>
    <w:rsid w:val="00C44FDF"/>
    <w:rsid w:val="00C46C59"/>
    <w:rsid w:val="00C602CF"/>
    <w:rsid w:val="00C7426A"/>
    <w:rsid w:val="00C8043E"/>
    <w:rsid w:val="00C82476"/>
    <w:rsid w:val="00C82B4C"/>
    <w:rsid w:val="00C92178"/>
    <w:rsid w:val="00C95B8C"/>
    <w:rsid w:val="00CA20AF"/>
    <w:rsid w:val="00CC507D"/>
    <w:rsid w:val="00CC68CB"/>
    <w:rsid w:val="00CC6A26"/>
    <w:rsid w:val="00CD0D6C"/>
    <w:rsid w:val="00CD4717"/>
    <w:rsid w:val="00CD574C"/>
    <w:rsid w:val="00CF4A15"/>
    <w:rsid w:val="00D26AED"/>
    <w:rsid w:val="00D308D5"/>
    <w:rsid w:val="00D31257"/>
    <w:rsid w:val="00D5413B"/>
    <w:rsid w:val="00D67898"/>
    <w:rsid w:val="00D678B6"/>
    <w:rsid w:val="00D70D6F"/>
    <w:rsid w:val="00D70FE1"/>
    <w:rsid w:val="00D763BD"/>
    <w:rsid w:val="00D77A5F"/>
    <w:rsid w:val="00D81764"/>
    <w:rsid w:val="00D83068"/>
    <w:rsid w:val="00D92BA5"/>
    <w:rsid w:val="00D97B9E"/>
    <w:rsid w:val="00DB1F37"/>
    <w:rsid w:val="00DE15E6"/>
    <w:rsid w:val="00DE39C6"/>
    <w:rsid w:val="00E00BB5"/>
    <w:rsid w:val="00E01BA5"/>
    <w:rsid w:val="00E077FC"/>
    <w:rsid w:val="00E104AA"/>
    <w:rsid w:val="00E13A50"/>
    <w:rsid w:val="00E32260"/>
    <w:rsid w:val="00E33EFC"/>
    <w:rsid w:val="00E34C12"/>
    <w:rsid w:val="00E43908"/>
    <w:rsid w:val="00E61C70"/>
    <w:rsid w:val="00E64151"/>
    <w:rsid w:val="00E6478D"/>
    <w:rsid w:val="00E71670"/>
    <w:rsid w:val="00E76633"/>
    <w:rsid w:val="00E90EA1"/>
    <w:rsid w:val="00EB6A7B"/>
    <w:rsid w:val="00EC6D39"/>
    <w:rsid w:val="00ED59CC"/>
    <w:rsid w:val="00EF7F04"/>
    <w:rsid w:val="00F2024E"/>
    <w:rsid w:val="00F20BFC"/>
    <w:rsid w:val="00F24149"/>
    <w:rsid w:val="00F54840"/>
    <w:rsid w:val="00FA0B1A"/>
    <w:rsid w:val="00FA79AC"/>
    <w:rsid w:val="00FB4C02"/>
    <w:rsid w:val="00FB5F61"/>
    <w:rsid w:val="00FE4BBE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25a4e4"/>
    </o:shapedefaults>
    <o:shapelayout v:ext="edit">
      <o:idmap v:ext="edit" data="1"/>
    </o:shapelayout>
  </w:shapeDefaults>
  <w:decimalSymbol w:val="."/>
  <w:listSeparator w:val=","/>
  <w15:chartTrackingRefBased/>
  <w15:docId w15:val="{D959B8B5-1815-4F31-B9B8-906F6B328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985"/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56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E056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05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56A"/>
  </w:style>
  <w:style w:type="paragraph" w:styleId="Footer">
    <w:name w:val="footer"/>
    <w:basedOn w:val="Normal"/>
    <w:link w:val="FooterChar"/>
    <w:uiPriority w:val="99"/>
    <w:unhideWhenUsed/>
    <w:rsid w:val="005E05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56A"/>
  </w:style>
  <w:style w:type="character" w:styleId="Hyperlink">
    <w:name w:val="Hyperlink"/>
    <w:uiPriority w:val="99"/>
    <w:unhideWhenUsed/>
    <w:rsid w:val="00E32260"/>
    <w:rPr>
      <w:color w:val="0000FF"/>
      <w:u w:val="single"/>
    </w:rPr>
  </w:style>
  <w:style w:type="table" w:styleId="TableGrid">
    <w:name w:val="Table Grid"/>
    <w:basedOn w:val="TableNormal"/>
    <w:uiPriority w:val="59"/>
    <w:rsid w:val="00E32260"/>
    <w:rPr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ediumGrid1-Accent21">
    <w:name w:val="Medium Grid 1 - Accent 21"/>
    <w:basedOn w:val="Normal"/>
    <w:rsid w:val="004F071B"/>
    <w:pPr>
      <w:ind w:left="720"/>
      <w:contextualSpacing/>
    </w:pPr>
    <w:rPr>
      <w:rFonts w:ascii="Cambria" w:eastAsia="MS Mincho" w:hAnsi="Cambria" w:cs="Times New Roman"/>
      <w:szCs w:val="24"/>
      <w:lang w:eastAsia="ja-JP" w:bidi="ar-SA"/>
    </w:rPr>
  </w:style>
  <w:style w:type="table" w:styleId="MediumGrid1-Accent6">
    <w:name w:val="Medium Grid 1 Accent 6"/>
    <w:basedOn w:val="TableNormal"/>
    <w:uiPriority w:val="63"/>
    <w:rsid w:val="006549E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67"/>
    <w:rsid w:val="006549E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List2-Accent6">
    <w:name w:val="Medium List 2 Accent 6"/>
    <w:basedOn w:val="TableNormal"/>
    <w:uiPriority w:val="62"/>
    <w:rsid w:val="00511F6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Batang" w:eastAsia="SimSun" w:hAnsi="Batang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atang" w:eastAsia="SimSun" w:hAnsi="Batang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atang" w:eastAsia="SimSun" w:hAnsi="Batang" w:cs="Times New Roman"/>
        <w:b/>
        <w:bCs/>
      </w:rPr>
    </w:tblStylePr>
    <w:tblStylePr w:type="lastCol">
      <w:rPr>
        <w:rFonts w:ascii="Batang" w:eastAsia="SimSun" w:hAnsi="Batang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List-Accent6">
    <w:name w:val="Colorful List Accent 6"/>
    <w:basedOn w:val="TableNormal"/>
    <w:uiPriority w:val="63"/>
    <w:rsid w:val="00C44C8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uiPriority w:val="99"/>
    <w:semiHidden/>
    <w:unhideWhenUsed/>
    <w:rsid w:val="00C44C84"/>
    <w:rPr>
      <w:color w:val="80008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F4A15"/>
  </w:style>
  <w:style w:type="table" w:styleId="ListTable4-Accent3">
    <w:name w:val="List Table 4 Accent 3"/>
    <w:basedOn w:val="TableNormal"/>
    <w:uiPriority w:val="49"/>
    <w:rsid w:val="004161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F2024E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table" w:styleId="ListTable4-Accent1">
    <w:name w:val="List Table 4 Accent 1"/>
    <w:basedOn w:val="TableNormal"/>
    <w:uiPriority w:val="49"/>
    <w:rsid w:val="00F2024E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11">
    <w:name w:val="List Table 4 - Accent 11"/>
    <w:basedOn w:val="TableNormal"/>
    <w:next w:val="ListTable4-Accent1"/>
    <w:uiPriority w:val="49"/>
    <w:rsid w:val="003974E2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9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DAA8C0-05C5-489F-AE41-4B91DBF3E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piromya chaiyarot</dc:creator>
  <cp:keywords/>
  <dc:description/>
  <cp:lastModifiedBy>Chinrath Sungkakhun</cp:lastModifiedBy>
  <cp:revision>3</cp:revision>
  <cp:lastPrinted>2018-04-03T02:27:00Z</cp:lastPrinted>
  <dcterms:created xsi:type="dcterms:W3CDTF">2018-05-08T09:28:00Z</dcterms:created>
  <dcterms:modified xsi:type="dcterms:W3CDTF">2018-05-08T09:36:00Z</dcterms:modified>
</cp:coreProperties>
</file>